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2" w:rsidRPr="001A785E" w:rsidRDefault="00B60832" w:rsidP="00B60832">
      <w:pPr>
        <w:rPr>
          <w:rFonts w:hint="cs"/>
          <w:b/>
          <w:bCs/>
          <w:lang w:bidi="ar-IQ"/>
        </w:rPr>
      </w:pPr>
      <w:r>
        <w:rPr>
          <w:rFonts w:hint="cs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5090" r="76200" b="10160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التعليم العالي والبحث العلمي</w:t>
                            </w: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Pr="000E0F69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26" type="#_x0000_t176" style="position:absolute;left:0;text-align:left;margin-left:360.35pt;margin-top:-18pt;width:191.6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">
                <v:shadow on="t" opacity=".5" offset="6pt,-6pt"/>
                <v:textbox>
                  <w:txbxContent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التعليم العالي والبحث العلمي</w:t>
                      </w: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Pr="000E0F69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600960" cy="1714500"/>
                <wp:effectExtent l="76200" t="85090" r="8890" b="10160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  <w:proofErr w:type="spellEnd"/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الانتاج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الحيواني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الثانية</w:t>
                            </w:r>
                            <w:proofErr w:type="spellEnd"/>
                            <w:proofErr w:type="gramEnd"/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المحاضر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انعام صالح مهدي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مدرس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مساعد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  <w:proofErr w:type="spellEnd"/>
                          </w:p>
                          <w:p w:rsidR="00B60832" w:rsidRPr="001C3D83" w:rsidRDefault="00B60832" w:rsidP="00B60832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5" o:spid="_x0000_s1027" type="#_x0000_t176" style="position:absolute;left:0;text-align:left;margin-left:-6pt;margin-top:-18pt;width:204.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">
                <v:shadow on="t" opacity=".5" offset="-6pt,-6pt"/>
                <v:textbox>
                  <w:txbxContent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  <w:proofErr w:type="spellEnd"/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الانتاج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الحيواني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الثانية</w:t>
                      </w:r>
                      <w:proofErr w:type="spellEnd"/>
                      <w:proofErr w:type="gramEnd"/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المحاضر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انعام صالح مهدي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مدرس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مساعد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  <w:proofErr w:type="spellEnd"/>
                    </w:p>
                    <w:p w:rsidR="00B60832" w:rsidRPr="001C3D83" w:rsidRDefault="00B60832" w:rsidP="00B60832">
                      <w:pPr>
                        <w:rPr>
                          <w:rFonts w:hint="cs"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الزراعة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B60832" w:rsidRDefault="00B60832" w:rsidP="00B60832">
      <w:pPr>
        <w:rPr>
          <w:lang w:bidi="ar-IQ"/>
        </w:rPr>
      </w:pPr>
      <w:r>
        <w:rPr>
          <w:b/>
          <w:bCs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Imag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rFonts w:hint="cs"/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Default="00B60832" w:rsidP="00B60832">
      <w:pPr>
        <w:rPr>
          <w:lang w:bidi="ar-IQ"/>
        </w:rPr>
      </w:pPr>
    </w:p>
    <w:p w:rsidR="00B60832" w:rsidRDefault="00B60832" w:rsidP="00B60832">
      <w:pPr>
        <w:jc w:val="center"/>
        <w:rPr>
          <w:rFonts w:hint="cs"/>
          <w:rtl/>
          <w:lang w:bidi="ar-IQ"/>
        </w:rPr>
      </w:pPr>
    </w:p>
    <w:p w:rsidR="00B60832" w:rsidRDefault="00B60832" w:rsidP="00B60832">
      <w:pPr>
        <w:jc w:val="center"/>
        <w:rPr>
          <w:rtl/>
        </w:rPr>
      </w:pPr>
    </w:p>
    <w:p w:rsidR="00B60832" w:rsidRDefault="00B60832" w:rsidP="00B60832">
      <w:pPr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450"/>
        <w:gridCol w:w="1439"/>
      </w:tblGrid>
      <w:tr w:rsidR="00B60832" w:rsidRPr="002F0D0E" w:rsidTr="00766C29">
        <w:trPr>
          <w:trHeight w:val="561"/>
        </w:trPr>
        <w:tc>
          <w:tcPr>
            <w:tcW w:w="3371" w:type="dxa"/>
            <w:shd w:val="clear" w:color="auto" w:fill="auto"/>
          </w:tcPr>
          <w:bookmarkEnd w:id="0"/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انعام صالح مهدي</w:t>
            </w:r>
          </w:p>
        </w:tc>
      </w:tr>
      <w:tr w:rsidR="00B60832" w:rsidRPr="002F0D0E" w:rsidTr="00766C29">
        <w:trPr>
          <w:trHeight w:val="561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2F0D0E">
              <w:rPr>
                <w:rFonts w:hint="cs"/>
                <w:sz w:val="32"/>
                <w:szCs w:val="32"/>
                <w:rtl/>
              </w:rPr>
              <w:t>البريد</w:t>
            </w:r>
            <w:proofErr w:type="gramEnd"/>
            <w:r w:rsidRPr="002F0D0E">
              <w:rPr>
                <w:rFonts w:hint="cs"/>
                <w:sz w:val="32"/>
                <w:szCs w:val="32"/>
                <w:rtl/>
              </w:rPr>
              <w:t xml:space="preserve">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8705A7" w:rsidRDefault="00B60832" w:rsidP="00766C29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Anaamsalih53@gmail.com</w:t>
            </w:r>
          </w:p>
        </w:tc>
      </w:tr>
      <w:tr w:rsidR="00B60832" w:rsidRPr="002F0D0E" w:rsidTr="00766C29">
        <w:trPr>
          <w:trHeight w:val="561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اسم </w:t>
            </w:r>
            <w:proofErr w:type="gramStart"/>
            <w:r w:rsidRPr="002F0D0E">
              <w:rPr>
                <w:rFonts w:hint="cs"/>
                <w:sz w:val="32"/>
                <w:szCs w:val="32"/>
                <w:rtl/>
              </w:rPr>
              <w:t>المادة</w:t>
            </w:r>
            <w:proofErr w:type="gramEnd"/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اللغة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العربية</w:t>
            </w:r>
          </w:p>
        </w:tc>
      </w:tr>
      <w:tr w:rsidR="00B60832" w:rsidRPr="002F0D0E" w:rsidTr="00766C29">
        <w:trPr>
          <w:trHeight w:val="561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2F0D0E">
              <w:rPr>
                <w:rFonts w:hint="cs"/>
                <w:sz w:val="32"/>
                <w:szCs w:val="32"/>
                <w:rtl/>
              </w:rPr>
              <w:t>مقرر</w:t>
            </w:r>
            <w:proofErr w:type="gramEnd"/>
            <w:r w:rsidRPr="002F0D0E">
              <w:rPr>
                <w:rFonts w:hint="cs"/>
                <w:sz w:val="32"/>
                <w:szCs w:val="32"/>
                <w:rtl/>
              </w:rPr>
              <w:t xml:space="preserve">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B60832" w:rsidRPr="002F0D0E" w:rsidTr="00766C29">
        <w:trPr>
          <w:trHeight w:val="1035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تعريف الطلبة بمادة اللغة العربية وتفاصيلها والوقوف على بعض المفردات التي تساعد الطلبة على تنظيم مفرداتهم اللغوية</w:t>
            </w:r>
          </w:p>
        </w:tc>
      </w:tr>
      <w:tr w:rsidR="00B60832" w:rsidRPr="002F0D0E" w:rsidTr="00766C29">
        <w:trPr>
          <w:trHeight w:val="1006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تضمنت مفردات المنهج التعريف للغة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العربية,والاحرف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الهجائية والابجدية, وكيفية الحفاظ على اللغة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العربية,علامات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الترقيم,قواعد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نحوية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عامة,العدد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والمعدود,كتابة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الهمزة باللغة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العربية,الفرق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بين الضاد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والظاء,الافعال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الناقصة,الاسماء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الناسخة ,انواع (ما) في اللغة العربية</w:t>
            </w:r>
          </w:p>
        </w:tc>
      </w:tr>
      <w:tr w:rsidR="00B60832" w:rsidRPr="002F0D0E" w:rsidTr="00766C29">
        <w:trPr>
          <w:trHeight w:val="1006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B60832" w:rsidRDefault="00B60832" w:rsidP="00766C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منهج ابن عقيل</w:t>
            </w:r>
          </w:p>
          <w:p w:rsidR="00B60832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مغني اللبيب عن كتب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الاعاريب</w:t>
            </w:r>
            <w:proofErr w:type="spellEnd"/>
          </w:p>
          <w:p w:rsidR="00B60832" w:rsidRPr="002F0D0E" w:rsidRDefault="00B60832" w:rsidP="00766C29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B60832" w:rsidRPr="002F0D0E" w:rsidTr="00766C29">
        <w:trPr>
          <w:trHeight w:val="1006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2F0D0E">
              <w:rPr>
                <w:rFonts w:hint="cs"/>
                <w:sz w:val="32"/>
                <w:szCs w:val="32"/>
                <w:rtl/>
              </w:rPr>
              <w:t>المصادر</w:t>
            </w:r>
            <w:proofErr w:type="gramEnd"/>
            <w:r w:rsidRPr="002F0D0E">
              <w:rPr>
                <w:rFonts w:hint="cs"/>
                <w:sz w:val="32"/>
                <w:szCs w:val="32"/>
                <w:rtl/>
              </w:rPr>
              <w:t xml:space="preserve"> الخارجية</w:t>
            </w:r>
          </w:p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لا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يوجد</w:t>
            </w:r>
          </w:p>
        </w:tc>
      </w:tr>
      <w:tr w:rsidR="00B60832" w:rsidRPr="002F0D0E" w:rsidTr="00766C29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2F0D0E">
              <w:rPr>
                <w:rFonts w:hint="cs"/>
                <w:sz w:val="32"/>
                <w:szCs w:val="32"/>
                <w:rtl/>
              </w:rPr>
              <w:t>تقديرات</w:t>
            </w:r>
            <w:proofErr w:type="gramEnd"/>
            <w:r w:rsidRPr="002F0D0E">
              <w:rPr>
                <w:rFonts w:hint="cs"/>
                <w:sz w:val="32"/>
                <w:szCs w:val="32"/>
                <w:rtl/>
              </w:rPr>
              <w:t xml:space="preserve"> الفصل</w:t>
            </w:r>
          </w:p>
        </w:tc>
        <w:tc>
          <w:tcPr>
            <w:tcW w:w="1692" w:type="dxa"/>
            <w:shd w:val="clear" w:color="auto" w:fill="auto"/>
          </w:tcPr>
          <w:p w:rsidR="00B60832" w:rsidRPr="00892285" w:rsidRDefault="00B60832" w:rsidP="00766C29">
            <w:pPr>
              <w:jc w:val="center"/>
              <w:rPr>
                <w:rFonts w:hint="cs"/>
                <w:rtl/>
              </w:rPr>
            </w:pPr>
            <w:proofErr w:type="gramStart"/>
            <w:r w:rsidRPr="00892285">
              <w:rPr>
                <w:rFonts w:hint="cs"/>
                <w:rtl/>
              </w:rPr>
              <w:t>الفصل</w:t>
            </w:r>
            <w:proofErr w:type="gramEnd"/>
            <w:r w:rsidRPr="00892285">
              <w:rPr>
                <w:rFonts w:hint="cs"/>
                <w:rtl/>
              </w:rPr>
              <w:t xml:space="preserve"> الدراسي</w:t>
            </w:r>
          </w:p>
        </w:tc>
        <w:tc>
          <w:tcPr>
            <w:tcW w:w="1571" w:type="dxa"/>
            <w:shd w:val="clear" w:color="auto" w:fill="auto"/>
          </w:tcPr>
          <w:p w:rsidR="00B60832" w:rsidRPr="00B81F00" w:rsidRDefault="00B60832" w:rsidP="00766C29">
            <w:pPr>
              <w:jc w:val="center"/>
              <w:rPr>
                <w:rFonts w:hint="cs"/>
                <w:rtl/>
              </w:rPr>
            </w:pPr>
            <w:r w:rsidRPr="00B81F00">
              <w:rPr>
                <w:rFonts w:hint="cs"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B60832" w:rsidRPr="00B81F00" w:rsidRDefault="00B60832" w:rsidP="00766C29">
            <w:pPr>
              <w:jc w:val="center"/>
              <w:rPr>
                <w:rFonts w:hint="cs"/>
                <w:rtl/>
              </w:rPr>
            </w:pPr>
            <w:proofErr w:type="gramStart"/>
            <w:r w:rsidRPr="00B81F00">
              <w:rPr>
                <w:rFonts w:hint="cs"/>
                <w:rtl/>
              </w:rPr>
              <w:t>الامتحانات</w:t>
            </w:r>
            <w:proofErr w:type="gramEnd"/>
            <w:r w:rsidRPr="00B81F00">
              <w:rPr>
                <w:rFonts w:hint="cs"/>
                <w:rtl/>
              </w:rPr>
              <w:t xml:space="preserve"> اليومية</w:t>
            </w:r>
          </w:p>
        </w:tc>
        <w:tc>
          <w:tcPr>
            <w:tcW w:w="1450" w:type="dxa"/>
            <w:shd w:val="clear" w:color="auto" w:fill="auto"/>
          </w:tcPr>
          <w:p w:rsidR="00B60832" w:rsidRPr="00B81F00" w:rsidRDefault="00B60832" w:rsidP="00766C29">
            <w:pPr>
              <w:jc w:val="center"/>
              <w:rPr>
                <w:rFonts w:hint="cs"/>
                <w:rtl/>
              </w:rPr>
            </w:pPr>
            <w:r w:rsidRPr="00B81F00">
              <w:rPr>
                <w:rFonts w:hint="cs"/>
                <w:rtl/>
              </w:rPr>
              <w:t>المشروع</w:t>
            </w:r>
          </w:p>
        </w:tc>
        <w:tc>
          <w:tcPr>
            <w:tcW w:w="1439" w:type="dxa"/>
            <w:shd w:val="clear" w:color="auto" w:fill="auto"/>
          </w:tcPr>
          <w:p w:rsidR="00B60832" w:rsidRPr="00B81F00" w:rsidRDefault="00B60832" w:rsidP="00766C29">
            <w:pPr>
              <w:jc w:val="center"/>
              <w:rPr>
                <w:rFonts w:hint="cs"/>
                <w:rtl/>
              </w:rPr>
            </w:pPr>
            <w:proofErr w:type="gramStart"/>
            <w:r w:rsidRPr="00B81F00">
              <w:rPr>
                <w:rFonts w:hint="cs"/>
                <w:rtl/>
              </w:rPr>
              <w:t>الامتحان</w:t>
            </w:r>
            <w:proofErr w:type="gramEnd"/>
            <w:r w:rsidRPr="00B81F00">
              <w:rPr>
                <w:rFonts w:hint="cs"/>
                <w:rtl/>
              </w:rPr>
              <w:t xml:space="preserve"> النهائي</w:t>
            </w:r>
          </w:p>
        </w:tc>
      </w:tr>
      <w:tr w:rsidR="00B60832" w:rsidRPr="002F0D0E" w:rsidTr="00766C29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B60832" w:rsidRDefault="00B60832" w:rsidP="00766C29">
            <w:pPr>
              <w:jc w:val="center"/>
            </w:pPr>
            <w:r>
              <w:rPr>
                <w:rFonts w:hint="cs"/>
                <w:rtl/>
              </w:rPr>
              <w:t>40%</w:t>
            </w:r>
          </w:p>
          <w:p w:rsidR="00B60832" w:rsidRPr="009C0CF2" w:rsidRDefault="00B60832" w:rsidP="00766C2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1" w:type="dxa"/>
            <w:shd w:val="clear" w:color="auto" w:fill="auto"/>
          </w:tcPr>
          <w:p w:rsidR="00B60832" w:rsidRPr="009C0CF2" w:rsidRDefault="00B60832" w:rsidP="00766C2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B60832" w:rsidRPr="009C0CF2" w:rsidRDefault="00B60832" w:rsidP="00766C29">
            <w:pPr>
              <w:jc w:val="center"/>
              <w:rPr>
                <w:rFonts w:hint="cs"/>
                <w:rtl/>
              </w:rPr>
            </w:pPr>
            <w:r w:rsidRPr="009C0CF2">
              <w:rPr>
                <w:rFonts w:hint="cs"/>
                <w:rtl/>
              </w:rPr>
              <w:t>10%</w:t>
            </w:r>
          </w:p>
        </w:tc>
        <w:tc>
          <w:tcPr>
            <w:tcW w:w="1450" w:type="dxa"/>
            <w:shd w:val="clear" w:color="auto" w:fill="auto"/>
          </w:tcPr>
          <w:p w:rsidR="00B60832" w:rsidRPr="009C0CF2" w:rsidRDefault="00B60832" w:rsidP="00766C2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9" w:type="dxa"/>
            <w:shd w:val="clear" w:color="auto" w:fill="auto"/>
          </w:tcPr>
          <w:p w:rsidR="00B60832" w:rsidRPr="009C0CF2" w:rsidRDefault="00B60832" w:rsidP="00766C2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50%</w:t>
            </w:r>
          </w:p>
        </w:tc>
      </w:tr>
      <w:tr w:rsidR="00B60832" w:rsidRPr="002F0D0E" w:rsidTr="00766C29">
        <w:trPr>
          <w:trHeight w:val="64"/>
        </w:trPr>
        <w:tc>
          <w:tcPr>
            <w:tcW w:w="3371" w:type="dxa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معلومات اضافية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B60832" w:rsidRPr="002F0D0E" w:rsidRDefault="00B60832" w:rsidP="00766C29">
            <w:pPr>
              <w:rPr>
                <w:rFonts w:hint="cs"/>
                <w:sz w:val="36"/>
                <w:szCs w:val="36"/>
                <w:rtl/>
                <w:lang w:bidi="ar-IQ"/>
              </w:rPr>
            </w:pPr>
          </w:p>
        </w:tc>
      </w:tr>
    </w:tbl>
    <w:p w:rsidR="00B60832" w:rsidRDefault="00B60832" w:rsidP="00B60832">
      <w:pPr>
        <w:rPr>
          <w:b/>
          <w:bCs/>
          <w:sz w:val="36"/>
          <w:szCs w:val="36"/>
          <w:lang w:bidi="ar-IQ"/>
        </w:rPr>
      </w:pPr>
    </w:p>
    <w:p w:rsidR="00B60832" w:rsidRDefault="00B60832" w:rsidP="00B60832">
      <w:pPr>
        <w:rPr>
          <w:b/>
          <w:bCs/>
          <w:sz w:val="36"/>
          <w:szCs w:val="36"/>
          <w:lang w:bidi="ar-IQ"/>
        </w:rPr>
      </w:pPr>
    </w:p>
    <w:p w:rsidR="00B60832" w:rsidRDefault="00B60832" w:rsidP="00B60832">
      <w:pPr>
        <w:rPr>
          <w:b/>
          <w:bCs/>
          <w:sz w:val="36"/>
          <w:szCs w:val="36"/>
          <w:lang w:bidi="ar-IQ"/>
        </w:rPr>
      </w:pPr>
    </w:p>
    <w:p w:rsidR="00B60832" w:rsidRDefault="00B60832" w:rsidP="00B60832">
      <w:pPr>
        <w:rPr>
          <w:b/>
          <w:bCs/>
          <w:sz w:val="36"/>
          <w:szCs w:val="36"/>
          <w:lang w:bidi="ar-IQ"/>
        </w:rPr>
      </w:pPr>
    </w:p>
    <w:p w:rsidR="00B60832" w:rsidRPr="001A785E" w:rsidRDefault="00B60832" w:rsidP="00B60832">
      <w:pPr>
        <w:rPr>
          <w:rFonts w:hint="cs"/>
          <w:b/>
          <w:bCs/>
          <w:lang w:bidi="ar-IQ"/>
        </w:rPr>
      </w:pPr>
      <w:r>
        <w:rPr>
          <w:rFonts w:hint="cs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79375" r="76200" b="635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التعليم العالي والبحث العلمي</w:t>
                            </w: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B60832" w:rsidRPr="000E0F69" w:rsidRDefault="00B60832" w:rsidP="00B6083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28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">
                <v:shadow on="t" opacity=".5" offset="6pt,-6pt"/>
                <v:textbox>
                  <w:txbxContent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التعليم العالي والبحث العلمي</w:t>
                      </w: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B60832" w:rsidRPr="000E0F69" w:rsidRDefault="00B60832" w:rsidP="00B60832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600960" cy="1714500"/>
                <wp:effectExtent l="76200" t="79375" r="8890" b="6350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  <w:proofErr w:type="spellEnd"/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  <w:proofErr w:type="spell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الانتاج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الحيواني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الثانية</w:t>
                            </w:r>
                            <w:proofErr w:type="spellEnd"/>
                            <w:proofErr w:type="gramEnd"/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المحاضر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انعام صالح مهدي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مدرس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مساعد</w:t>
                            </w:r>
                          </w:p>
                          <w:p w:rsidR="00B60832" w:rsidRPr="008B54EF" w:rsidRDefault="00B60832" w:rsidP="00B60832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  <w:proofErr w:type="spellEnd"/>
                          </w:p>
                          <w:p w:rsidR="00B60832" w:rsidRPr="001C3D83" w:rsidRDefault="00B60832" w:rsidP="00B60832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proofErr w:type="gram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</w:t>
                            </w:r>
                            <w:proofErr w:type="gramEnd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2" o:spid="_x0000_s1029" type="#_x0000_t176" style="position:absolute;left:0;text-align:left;margin-left:-6pt;margin-top:-18pt;width:204.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">
                <v:shadow on="t" opacity=".5" offset="-6pt,-6pt"/>
                <v:textbox>
                  <w:txbxContent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  <w:proofErr w:type="spellEnd"/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  <w:proofErr w:type="spell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الانتاج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الحيواني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الثانية</w:t>
                      </w:r>
                      <w:proofErr w:type="spellEnd"/>
                      <w:proofErr w:type="gramEnd"/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المحاضر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انعام صالح مهدي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مدرس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مساعد</w:t>
                      </w:r>
                    </w:p>
                    <w:p w:rsidR="00B60832" w:rsidRPr="008B54EF" w:rsidRDefault="00B60832" w:rsidP="00B60832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  <w:proofErr w:type="spellEnd"/>
                    </w:p>
                    <w:p w:rsidR="00B60832" w:rsidRPr="001C3D83" w:rsidRDefault="00B60832" w:rsidP="00B60832">
                      <w:pPr>
                        <w:rPr>
                          <w:rFonts w:hint="cs"/>
                          <w:lang w:bidi="ar-IQ"/>
                        </w:rPr>
                      </w:pPr>
                      <w:proofErr w:type="gram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</w:t>
                      </w:r>
                      <w:proofErr w:type="gramEnd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الزراعة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B60832" w:rsidRDefault="00B60832" w:rsidP="00B60832">
      <w:pPr>
        <w:rPr>
          <w:lang w:bidi="ar-IQ"/>
        </w:rPr>
      </w:pPr>
      <w:r>
        <w:rPr>
          <w:b/>
          <w:bCs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rFonts w:hint="cs"/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Pr="008D04CB" w:rsidRDefault="00B60832" w:rsidP="00B60832">
      <w:pPr>
        <w:rPr>
          <w:lang w:bidi="ar-IQ"/>
        </w:rPr>
      </w:pPr>
    </w:p>
    <w:p w:rsidR="00B60832" w:rsidRDefault="00B60832" w:rsidP="00B60832">
      <w:pPr>
        <w:rPr>
          <w:lang w:bidi="ar-IQ"/>
        </w:rPr>
      </w:pPr>
    </w:p>
    <w:p w:rsidR="00B60832" w:rsidRDefault="00B60832" w:rsidP="00B60832">
      <w:pPr>
        <w:tabs>
          <w:tab w:val="left" w:pos="3270"/>
          <w:tab w:val="center" w:pos="5460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506"/>
        <w:gridCol w:w="2227"/>
        <w:gridCol w:w="2227"/>
        <w:gridCol w:w="2228"/>
      </w:tblGrid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الاسبوع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proofErr w:type="gramStart"/>
            <w:r w:rsidRPr="002F0D0E">
              <w:rPr>
                <w:rFonts w:hint="cs"/>
                <w:b/>
                <w:bCs/>
                <w:rtl/>
              </w:rPr>
              <w:t>المادة</w:t>
            </w:r>
            <w:proofErr w:type="gramEnd"/>
            <w:r w:rsidRPr="002F0D0E">
              <w:rPr>
                <w:rFonts w:hint="cs"/>
                <w:b/>
                <w:bCs/>
                <w:rtl/>
              </w:rPr>
              <w:t xml:space="preserve"> النظرية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proofErr w:type="gramStart"/>
            <w:r w:rsidRPr="002F0D0E">
              <w:rPr>
                <w:rFonts w:hint="cs"/>
                <w:b/>
                <w:bCs/>
                <w:rtl/>
              </w:rPr>
              <w:t>المادة</w:t>
            </w:r>
            <w:proofErr w:type="gramEnd"/>
            <w:r w:rsidRPr="002F0D0E">
              <w:rPr>
                <w:rFonts w:hint="cs"/>
                <w:b/>
                <w:bCs/>
                <w:rtl/>
              </w:rPr>
              <w:t xml:space="preserve"> العملية</w:t>
            </w: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نبذة تاريخية عن اللغة العربية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كيفية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الحفاظ على اللغة العربية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الاحرف الهجائية والابجدية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الاخطاء اللغوية الشائعة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علامات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الترقيم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قواعد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نحوية عامة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</w:t>
            </w:r>
            <w:proofErr w:type="gramStart"/>
            <w:r>
              <w:rPr>
                <w:rFonts w:hint="cs"/>
                <w:b/>
                <w:bCs/>
                <w:rtl/>
              </w:rPr>
              <w:t>والمعدود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الهمزة في اللغة العربية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الفرق بين الضاد </w:t>
            </w:r>
            <w:proofErr w:type="gramStart"/>
            <w:r>
              <w:rPr>
                <w:rFonts w:hint="cs"/>
                <w:b/>
                <w:bCs/>
                <w:rtl/>
              </w:rPr>
              <w:t>والظاء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الافعال الناقصة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الاسماء الناسخة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(ما)في اللغة العربية</w:t>
            </w: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rPr>
          <w:trHeight w:val="150"/>
        </w:trPr>
        <w:tc>
          <w:tcPr>
            <w:tcW w:w="11136" w:type="dxa"/>
            <w:gridSpan w:val="5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</w:t>
            </w:r>
            <w:proofErr w:type="gramStart"/>
            <w:r w:rsidRPr="002F0D0E">
              <w:rPr>
                <w:rFonts w:hint="cs"/>
                <w:b/>
                <w:bCs/>
                <w:sz w:val="22"/>
                <w:szCs w:val="22"/>
                <w:rtl/>
              </w:rPr>
              <w:t>عطلـــــــة</w:t>
            </w:r>
            <w:proofErr w:type="gramEnd"/>
            <w:r w:rsidRPr="002F0D0E">
              <w:rPr>
                <w:rFonts w:hint="cs"/>
                <w:b/>
                <w:bCs/>
                <w:sz w:val="22"/>
                <w:szCs w:val="22"/>
                <w:rtl/>
              </w:rPr>
              <w:t xml:space="preserve"> نصـــــف الســـــــــنة</w:t>
            </w:r>
          </w:p>
        </w:tc>
      </w:tr>
      <w:tr w:rsidR="00B60832" w:rsidRPr="002F0D0E" w:rsidTr="00766C29">
        <w:trPr>
          <w:trHeight w:val="195"/>
        </w:trPr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  <w:tr w:rsidR="00B60832" w:rsidRPr="002F0D0E" w:rsidTr="00766C29">
        <w:tc>
          <w:tcPr>
            <w:tcW w:w="94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506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B60832" w:rsidRPr="002F0D0E" w:rsidRDefault="00B60832" w:rsidP="00766C29">
            <w:pPr>
              <w:tabs>
                <w:tab w:val="left" w:pos="3270"/>
                <w:tab w:val="center" w:pos="5460"/>
              </w:tabs>
              <w:rPr>
                <w:rFonts w:hint="cs"/>
                <w:b/>
                <w:bCs/>
                <w:rtl/>
              </w:rPr>
            </w:pPr>
          </w:p>
        </w:tc>
      </w:tr>
    </w:tbl>
    <w:p w:rsidR="00B60832" w:rsidRPr="00224093" w:rsidRDefault="00B60832" w:rsidP="00B6083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توقيع الاستاذ:                                                                                                                                  توقيع العميد:</w:t>
      </w:r>
    </w:p>
    <w:p w:rsidR="009C37EB" w:rsidRDefault="009C37EB"/>
    <w:sectPr w:rsidR="009C37E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2"/>
    <w:rsid w:val="009C37EB"/>
    <w:rsid w:val="00B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Canon</cp:lastModifiedBy>
  <cp:revision>1</cp:revision>
  <dcterms:created xsi:type="dcterms:W3CDTF">2024-04-01T19:37:00Z</dcterms:created>
  <dcterms:modified xsi:type="dcterms:W3CDTF">2024-04-01T19:37:00Z</dcterms:modified>
</cp:coreProperties>
</file>